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7C81A2F" w:rsidR="00745377" w:rsidRDefault="007A2EED">
      <w:pPr>
        <w:pStyle w:val="Nadpis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</w:rPr>
      </w:pPr>
      <w:bookmarkStart w:id="0" w:name="_heading=h.lk69ogo1vpll" w:colFirst="0" w:colLast="0"/>
      <w:bookmarkEnd w:id="0"/>
      <w:r>
        <w:rPr>
          <w:rFonts w:ascii="Calibri" w:eastAsia="Calibri" w:hAnsi="Calibri" w:cs="Calibri"/>
          <w:b/>
          <w:bCs/>
          <w:color w:val="000000"/>
        </w:rPr>
        <w:t xml:space="preserve">Waldorfská škola Dobromysl </w:t>
      </w:r>
      <w:r w:rsidR="00353EC1">
        <w:rPr>
          <w:rFonts w:ascii="Calibri" w:eastAsia="Calibri" w:hAnsi="Calibri" w:cs="Calibri"/>
          <w:b/>
          <w:bCs/>
          <w:color w:val="000000"/>
        </w:rPr>
        <w:t>v Plzni má</w:t>
      </w:r>
      <w:r>
        <w:rPr>
          <w:rFonts w:ascii="Calibri" w:eastAsia="Calibri" w:hAnsi="Calibri" w:cs="Calibri"/>
          <w:b/>
          <w:bCs/>
          <w:color w:val="000000"/>
        </w:rPr>
        <w:t xml:space="preserve"> nové moderní učebny a bezbariérové prostory</w:t>
      </w:r>
      <w:r w:rsidR="00353EC1">
        <w:rPr>
          <w:rFonts w:ascii="Calibri" w:eastAsia="Calibri" w:hAnsi="Calibri" w:cs="Calibri"/>
          <w:b/>
          <w:bCs/>
          <w:color w:val="000000"/>
        </w:rPr>
        <w:t>. Výrazně pomohla dotace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  <w:r w:rsidR="00353EC1">
        <w:rPr>
          <w:rFonts w:ascii="Calibri" w:eastAsia="Calibri" w:hAnsi="Calibri" w:cs="Calibri"/>
          <w:b/>
          <w:bCs/>
          <w:color w:val="000000"/>
        </w:rPr>
        <w:t>z IROP</w:t>
      </w:r>
    </w:p>
    <w:p w14:paraId="00000002" w14:textId="74669BE9" w:rsidR="00745377" w:rsidRDefault="007A2EED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Dobromysl</w:t>
      </w:r>
      <w:r w:rsidR="0081747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10.</w:t>
      </w:r>
      <w:r w:rsidR="00747EE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11. –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Waldorfská základní škola a střední škola Dobromysl otevřela odborné učebny a moderní zázemí díky finanční podpoře z Integrovaného regionálního operačního programu (IROP). </w:t>
      </w:r>
      <w:r w:rsidR="00353EC1">
        <w:rPr>
          <w:rFonts w:ascii="Calibri" w:eastAsia="Calibri" w:hAnsi="Calibri" w:cs="Calibri"/>
          <w:b/>
          <w:bCs/>
          <w:sz w:val="24"/>
          <w:szCs w:val="24"/>
        </w:rPr>
        <w:t>Celková investice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61,6 milionu Kč, z toho 30 milionů </w:t>
      </w:r>
      <w:r w:rsidR="00353EC1">
        <w:rPr>
          <w:rFonts w:ascii="Calibri" w:eastAsia="Calibri" w:hAnsi="Calibri" w:cs="Calibri"/>
          <w:b/>
          <w:bCs/>
          <w:sz w:val="24"/>
          <w:szCs w:val="24"/>
        </w:rPr>
        <w:t>z IROP</w:t>
      </w:r>
      <w:r>
        <w:rPr>
          <w:rFonts w:ascii="Calibri" w:eastAsia="Calibri" w:hAnsi="Calibri" w:cs="Calibri"/>
          <w:b/>
          <w:bCs/>
          <w:sz w:val="24"/>
          <w:szCs w:val="24"/>
        </w:rPr>
        <w:t>, přináší škole kvalitnější podmínky pro výuku i plnou bezbariérovost.</w:t>
      </w:r>
    </w:p>
    <w:p w14:paraId="00000003" w14:textId="37548F0F" w:rsidR="00745377" w:rsidRDefault="007A2EED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Projekt rozšířil kapacitu školy a zásadně zkvalitnil infrastrukturu výuk</w:t>
      </w:r>
      <w:r w:rsidR="006F7DB8"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 přírodovědných, jazykových i technických oborů. </w:t>
      </w:r>
      <w:r w:rsidR="006F7DB8"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ekonstrukc</w:t>
      </w:r>
      <w:r w:rsidR="006F7DB8">
        <w:rPr>
          <w:rFonts w:ascii="Calibri" w:eastAsia="Calibri" w:hAnsi="Calibri" w:cs="Calibri"/>
          <w:sz w:val="24"/>
          <w:szCs w:val="24"/>
        </w:rPr>
        <w:t>í se</w:t>
      </w:r>
      <w:r>
        <w:rPr>
          <w:rFonts w:ascii="Calibri" w:eastAsia="Calibri" w:hAnsi="Calibri" w:cs="Calibri"/>
          <w:sz w:val="24"/>
          <w:szCs w:val="24"/>
        </w:rPr>
        <w:t xml:space="preserve"> přestavě</w:t>
      </w:r>
      <w:r w:rsidR="006F7DB8"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 podkroví, kde vzniklo </w:t>
      </w:r>
      <w:r w:rsidR="00353EC1">
        <w:rPr>
          <w:rFonts w:ascii="Calibri" w:eastAsia="Calibri" w:hAnsi="Calibri" w:cs="Calibri"/>
          <w:sz w:val="24"/>
          <w:szCs w:val="24"/>
        </w:rPr>
        <w:t>devět</w:t>
      </w:r>
      <w:r w:rsidR="001E5CD4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nových odborných učeben – </w:t>
      </w:r>
      <w:r w:rsidR="00E52986">
        <w:rPr>
          <w:rFonts w:ascii="Calibri" w:eastAsia="Calibri" w:hAnsi="Calibri" w:cs="Calibri"/>
          <w:sz w:val="24"/>
          <w:szCs w:val="24"/>
        </w:rPr>
        <w:t>dvě</w:t>
      </w:r>
      <w:r w:rsidRPr="00353EC1">
        <w:rPr>
          <w:rFonts w:ascii="Calibri" w:eastAsia="Calibri" w:hAnsi="Calibri" w:cs="Calibri"/>
          <w:sz w:val="24"/>
          <w:szCs w:val="24"/>
        </w:rPr>
        <w:t xml:space="preserve"> pro přírodní vědy (fyzika, chemie), dvě dílny polytechnické</w:t>
      </w:r>
      <w:r w:rsidR="006F7DB8">
        <w:rPr>
          <w:rFonts w:ascii="Calibri" w:eastAsia="Calibri" w:hAnsi="Calibri" w:cs="Calibri"/>
          <w:sz w:val="24"/>
          <w:szCs w:val="24"/>
        </w:rPr>
        <w:t>ho</w:t>
      </w:r>
      <w:r w:rsidRPr="00353EC1">
        <w:rPr>
          <w:rFonts w:ascii="Calibri" w:eastAsia="Calibri" w:hAnsi="Calibri" w:cs="Calibri"/>
          <w:sz w:val="24"/>
          <w:szCs w:val="24"/>
        </w:rPr>
        <w:t xml:space="preserve"> vzdělávání</w:t>
      </w:r>
      <w:r w:rsidR="001E5CD4" w:rsidRPr="00353EC1">
        <w:rPr>
          <w:rFonts w:ascii="Calibri" w:eastAsia="Calibri" w:hAnsi="Calibri" w:cs="Calibri"/>
          <w:sz w:val="24"/>
          <w:szCs w:val="24"/>
        </w:rPr>
        <w:t xml:space="preserve"> (dřevořezná dílna, výtvarný ateliér)</w:t>
      </w:r>
      <w:r w:rsidRPr="00353EC1">
        <w:rPr>
          <w:rFonts w:ascii="Calibri" w:eastAsia="Calibri" w:hAnsi="Calibri" w:cs="Calibri"/>
          <w:sz w:val="24"/>
          <w:szCs w:val="24"/>
        </w:rPr>
        <w:t xml:space="preserve">, </w:t>
      </w:r>
      <w:r w:rsidR="006F7DB8">
        <w:rPr>
          <w:rFonts w:ascii="Calibri" w:eastAsia="Calibri" w:hAnsi="Calibri" w:cs="Calibri"/>
          <w:sz w:val="24"/>
          <w:szCs w:val="24"/>
        </w:rPr>
        <w:t xml:space="preserve">po jedné </w:t>
      </w:r>
      <w:r w:rsidRPr="00353EC1">
        <w:rPr>
          <w:rFonts w:ascii="Calibri" w:eastAsia="Calibri" w:hAnsi="Calibri" w:cs="Calibri"/>
          <w:sz w:val="24"/>
          <w:szCs w:val="24"/>
        </w:rPr>
        <w:t>učebn</w:t>
      </w:r>
      <w:r w:rsidR="006F7DB8">
        <w:rPr>
          <w:rFonts w:ascii="Calibri" w:eastAsia="Calibri" w:hAnsi="Calibri" w:cs="Calibri"/>
          <w:sz w:val="24"/>
          <w:szCs w:val="24"/>
        </w:rPr>
        <w:t>ě</w:t>
      </w:r>
      <w:r w:rsidRPr="00353EC1">
        <w:rPr>
          <w:rFonts w:ascii="Calibri" w:eastAsia="Calibri" w:hAnsi="Calibri" w:cs="Calibri"/>
          <w:sz w:val="24"/>
          <w:szCs w:val="24"/>
        </w:rPr>
        <w:t xml:space="preserve"> informatiky</w:t>
      </w:r>
      <w:r w:rsidR="006F7DB8" w:rsidRPr="006F7DB8">
        <w:rPr>
          <w:rFonts w:ascii="Calibri" w:eastAsia="Calibri" w:hAnsi="Calibri" w:cs="Calibri"/>
          <w:sz w:val="24"/>
          <w:szCs w:val="24"/>
        </w:rPr>
        <w:t xml:space="preserve"> </w:t>
      </w:r>
      <w:r w:rsidR="006F7DB8">
        <w:rPr>
          <w:rFonts w:ascii="Calibri" w:eastAsia="Calibri" w:hAnsi="Calibri" w:cs="Calibri"/>
          <w:sz w:val="24"/>
          <w:szCs w:val="24"/>
        </w:rPr>
        <w:t xml:space="preserve">a </w:t>
      </w:r>
      <w:r w:rsidR="006F7DB8" w:rsidRPr="00353EC1">
        <w:rPr>
          <w:rFonts w:ascii="Calibri" w:eastAsia="Calibri" w:hAnsi="Calibri" w:cs="Calibri"/>
          <w:sz w:val="24"/>
          <w:szCs w:val="24"/>
        </w:rPr>
        <w:t>ručních prací</w:t>
      </w:r>
      <w:r w:rsidR="006F7DB8">
        <w:rPr>
          <w:rFonts w:ascii="Calibri" w:eastAsia="Calibri" w:hAnsi="Calibri" w:cs="Calibri"/>
          <w:sz w:val="24"/>
          <w:szCs w:val="24"/>
        </w:rPr>
        <w:t xml:space="preserve"> i</w:t>
      </w:r>
      <w:r w:rsidR="006F7DB8" w:rsidRPr="00353EC1">
        <w:rPr>
          <w:rFonts w:ascii="Calibri" w:eastAsia="Calibri" w:hAnsi="Calibri" w:cs="Calibri"/>
          <w:sz w:val="24"/>
          <w:szCs w:val="24"/>
        </w:rPr>
        <w:t xml:space="preserve"> </w:t>
      </w:r>
      <w:r w:rsidR="001E5CD4" w:rsidRPr="00353EC1">
        <w:rPr>
          <w:rFonts w:ascii="Calibri" w:eastAsia="Calibri" w:hAnsi="Calibri" w:cs="Calibri"/>
          <w:sz w:val="24"/>
          <w:szCs w:val="24"/>
        </w:rPr>
        <w:t>tři</w:t>
      </w:r>
      <w:r w:rsidRPr="00353EC1">
        <w:rPr>
          <w:rFonts w:ascii="Calibri" w:eastAsia="Calibri" w:hAnsi="Calibri" w:cs="Calibri"/>
          <w:sz w:val="24"/>
          <w:szCs w:val="24"/>
        </w:rPr>
        <w:t xml:space="preserve"> </w:t>
      </w:r>
      <w:r w:rsidR="006F7DB8" w:rsidRPr="00353EC1">
        <w:rPr>
          <w:rFonts w:ascii="Calibri" w:eastAsia="Calibri" w:hAnsi="Calibri" w:cs="Calibri"/>
          <w:sz w:val="24"/>
          <w:szCs w:val="24"/>
        </w:rPr>
        <w:t xml:space="preserve">učebny </w:t>
      </w:r>
      <w:r w:rsidRPr="00353EC1">
        <w:rPr>
          <w:rFonts w:ascii="Calibri" w:eastAsia="Calibri" w:hAnsi="Calibri" w:cs="Calibri"/>
          <w:sz w:val="24"/>
          <w:szCs w:val="24"/>
        </w:rPr>
        <w:t>jazykové.</w:t>
      </w:r>
    </w:p>
    <w:p w14:paraId="621CDD15" w14:textId="313FB94B" w:rsidR="00353EC1" w:rsidRDefault="00353EC1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„Projekt v Dobromysli je názorným příkladem, jak evropské peníze zlepšují kvalitu vzdělávání i dostupnost škol vše</w:t>
      </w:r>
      <w:r w:rsidR="006F7DB8">
        <w:rPr>
          <w:rFonts w:ascii="Calibri" w:eastAsia="Calibri" w:hAnsi="Calibri" w:cs="Calibri"/>
          <w:i/>
          <w:iCs/>
          <w:sz w:val="24"/>
          <w:szCs w:val="24"/>
        </w:rPr>
        <w:t>m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6F7DB8">
        <w:rPr>
          <w:rFonts w:ascii="Calibri" w:eastAsia="Calibri" w:hAnsi="Calibri" w:cs="Calibri"/>
          <w:i/>
          <w:iCs/>
          <w:sz w:val="24"/>
          <w:szCs w:val="24"/>
        </w:rPr>
        <w:t>žákům</w:t>
      </w:r>
      <w:r>
        <w:rPr>
          <w:rFonts w:ascii="Calibri" w:eastAsia="Calibri" w:hAnsi="Calibri" w:cs="Calibri"/>
          <w:i/>
          <w:iCs/>
          <w:sz w:val="24"/>
          <w:szCs w:val="24"/>
        </w:rPr>
        <w:t>. Díky podpoře z Integrovaného regionálního operačního programu se povedlo vytvořit moderní prostory, které odpovídají potřebám současné výuky,“</w:t>
      </w:r>
      <w:r>
        <w:rPr>
          <w:rFonts w:ascii="Calibri" w:eastAsia="Calibri" w:hAnsi="Calibri" w:cs="Calibri"/>
          <w:sz w:val="24"/>
          <w:szCs w:val="24"/>
        </w:rPr>
        <w:t xml:space="preserve"> říká Magda Sýkorová, vedoucí plzeňské pobočky Centra pro regionální rozvoj.</w:t>
      </w:r>
    </w:p>
    <w:p w14:paraId="23732CC1" w14:textId="22875BEE" w:rsidR="00353EC1" w:rsidRDefault="00353EC1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Součástí projektu je také</w:t>
      </w:r>
      <w:r w:rsidR="007A2EED">
        <w:rPr>
          <w:rFonts w:ascii="Calibri" w:eastAsia="Calibri" w:hAnsi="Calibri" w:cs="Calibri"/>
          <w:sz w:val="24"/>
          <w:szCs w:val="24"/>
        </w:rPr>
        <w:t xml:space="preserve"> rozšíření výtahu do čtvrtého nadzemního podlaží a vybudování bezbariérových toalet, které zajišťují rovný přístup ke vzdělávání vše</w:t>
      </w:r>
      <w:r w:rsidR="006F7DB8">
        <w:rPr>
          <w:rFonts w:ascii="Calibri" w:eastAsia="Calibri" w:hAnsi="Calibri" w:cs="Calibri"/>
          <w:sz w:val="24"/>
          <w:szCs w:val="24"/>
        </w:rPr>
        <w:t>m</w:t>
      </w:r>
      <w:r w:rsidR="007A2EED">
        <w:rPr>
          <w:rFonts w:ascii="Calibri" w:eastAsia="Calibri" w:hAnsi="Calibri" w:cs="Calibri"/>
          <w:sz w:val="24"/>
          <w:szCs w:val="24"/>
        </w:rPr>
        <w:t xml:space="preserve"> </w:t>
      </w:r>
      <w:r w:rsidR="006F7DB8">
        <w:rPr>
          <w:rFonts w:ascii="Calibri" w:eastAsia="Calibri" w:hAnsi="Calibri" w:cs="Calibri"/>
          <w:sz w:val="24"/>
          <w:szCs w:val="24"/>
        </w:rPr>
        <w:t>žákům a žákyním</w:t>
      </w:r>
      <w:r w:rsidR="007A2EED"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Součástí nového zázemí je i</w:t>
      </w:r>
      <w:r w:rsidR="007A2EED">
        <w:rPr>
          <w:rFonts w:ascii="Calibri" w:eastAsia="Calibri" w:hAnsi="Calibri" w:cs="Calibri"/>
          <w:sz w:val="24"/>
          <w:szCs w:val="24"/>
        </w:rPr>
        <w:t xml:space="preserve"> víceúčelový sál pro komunitní akce, který umožní větší zapojení veřejnosti a podpoří komunitní život v regionu. </w:t>
      </w:r>
    </w:p>
    <w:p w14:paraId="00000006" w14:textId="2DE71330" w:rsidR="00745377" w:rsidRDefault="007A2EED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„Podpora vzdělávacích zařízení, která kombinují moderní výuku s otevřeností veřejnosti, je dlouhodobou prioritou IROP. Waldorfská škola Dobromysl </w:t>
      </w:r>
      <w:r w:rsidR="006F7DB8">
        <w:rPr>
          <w:rFonts w:ascii="Calibri" w:eastAsia="Calibri" w:hAnsi="Calibri" w:cs="Calibri"/>
          <w:i/>
          <w:iCs/>
          <w:sz w:val="24"/>
          <w:szCs w:val="24"/>
        </w:rPr>
        <w:t xml:space="preserve">získala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díky projektu zázemí, které může sloužit nejen </w:t>
      </w:r>
      <w:r w:rsidR="006F7DB8">
        <w:rPr>
          <w:rFonts w:ascii="Calibri" w:eastAsia="Calibri" w:hAnsi="Calibri" w:cs="Calibri"/>
          <w:i/>
          <w:iCs/>
          <w:sz w:val="24"/>
          <w:szCs w:val="24"/>
        </w:rPr>
        <w:t>studujícím</w:t>
      </w:r>
      <w:r>
        <w:rPr>
          <w:rFonts w:ascii="Calibri" w:eastAsia="Calibri" w:hAnsi="Calibri" w:cs="Calibri"/>
          <w:i/>
          <w:iCs/>
          <w:sz w:val="24"/>
          <w:szCs w:val="24"/>
        </w:rPr>
        <w:t>, ale i širší komunitě,“</w:t>
      </w:r>
      <w:r>
        <w:rPr>
          <w:rFonts w:ascii="Calibri" w:eastAsia="Calibri" w:hAnsi="Calibri" w:cs="Calibri"/>
          <w:sz w:val="24"/>
          <w:szCs w:val="24"/>
        </w:rPr>
        <w:t xml:space="preserve"> dodává Magda Sýkorová.</w:t>
      </w:r>
    </w:p>
    <w:p w14:paraId="57A713F0" w14:textId="20E738D2" w:rsidR="00817472" w:rsidRPr="00817472" w:rsidRDefault="00817472" w:rsidP="00817472">
      <w:pPr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817472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Kontakt: </w:t>
      </w:r>
    </w:p>
    <w:p w14:paraId="5F3D910A" w14:textId="4F021415" w:rsidR="00817472" w:rsidRPr="00817472" w:rsidRDefault="00817472" w:rsidP="00817472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17472">
        <w:rPr>
          <w:rFonts w:ascii="Calibri" w:eastAsia="Calibri" w:hAnsi="Calibri" w:cs="Calibri"/>
          <w:color w:val="000000"/>
          <w:sz w:val="24"/>
          <w:szCs w:val="24"/>
        </w:rPr>
        <w:t>Markéta Reedová</w:t>
      </w:r>
      <w:r>
        <w:rPr>
          <w:rFonts w:ascii="Calibri" w:eastAsia="Calibri" w:hAnsi="Calibri" w:cs="Calibri"/>
          <w:color w:val="000000"/>
          <w:sz w:val="24"/>
          <w:szCs w:val="24"/>
        </w:rPr>
        <w:t>, vedoucí odboru komunikace</w:t>
      </w:r>
    </w:p>
    <w:p w14:paraId="453D8749" w14:textId="4F252DA2" w:rsidR="00817472" w:rsidRPr="00817472" w:rsidRDefault="00817472" w:rsidP="00817472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hyperlink r:id="rId5" w:history="1">
        <w:r w:rsidRPr="00817472">
          <w:rPr>
            <w:rStyle w:val="Hypertextovodkaz"/>
            <w:rFonts w:ascii="Calibri" w:eastAsia="Calibri" w:hAnsi="Calibri" w:cs="Calibri"/>
            <w:sz w:val="24"/>
            <w:szCs w:val="24"/>
          </w:rPr>
          <w:t>Marketa.reedova@crr.gov.cz</w:t>
        </w:r>
      </w:hyperlink>
      <w:r w:rsidRPr="00817472">
        <w:rPr>
          <w:rFonts w:ascii="Calibri" w:eastAsia="Calibri" w:hAnsi="Calibri" w:cs="Calibri"/>
          <w:color w:val="000000"/>
          <w:sz w:val="24"/>
          <w:szCs w:val="24"/>
        </w:rPr>
        <w:t>, tel.: 606 616 297</w:t>
      </w:r>
    </w:p>
    <w:p w14:paraId="24E4206E" w14:textId="77777777" w:rsidR="00817472" w:rsidRDefault="00817472">
      <w:pPr>
        <w:spacing w:before="240" w:after="24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00000007" w14:textId="605480F5" w:rsidR="00745377" w:rsidRPr="00817472" w:rsidRDefault="007A2EED">
      <w:pPr>
        <w:spacing w:before="240" w:after="240"/>
        <w:jc w:val="both"/>
        <w:rPr>
          <w:rFonts w:ascii="Calibri" w:eastAsia="Calibri" w:hAnsi="Calibri" w:cs="Calibri"/>
          <w:b/>
          <w:bCs/>
          <w:color w:val="000000"/>
        </w:rPr>
      </w:pPr>
      <w:r w:rsidRPr="00817472">
        <w:rPr>
          <w:rFonts w:ascii="Calibri" w:eastAsia="Calibri" w:hAnsi="Calibri" w:cs="Calibri"/>
          <w:b/>
          <w:bCs/>
          <w:color w:val="000000"/>
        </w:rPr>
        <w:t>O Centru pro regionální rozvoj České republiky</w:t>
      </w:r>
    </w:p>
    <w:p w14:paraId="0000000A" w14:textId="393AECEB" w:rsidR="00745377" w:rsidRDefault="007A2EED" w:rsidP="00817472">
      <w:pPr>
        <w:spacing w:before="240" w:after="240"/>
        <w:jc w:val="both"/>
        <w:rPr>
          <w:rFonts w:ascii="Calibri" w:eastAsia="Calibri" w:hAnsi="Calibri" w:cs="Calibri"/>
        </w:rPr>
      </w:pPr>
      <w:r w:rsidRPr="00817472">
        <w:rPr>
          <w:rFonts w:ascii="Calibri" w:eastAsia="Calibri" w:hAnsi="Calibri" w:cs="Calibri"/>
        </w:rPr>
        <w:t xml:space="preserve">Centrum pro regionální rozvoj je státní agentura, která zabezpečuje především politiky regionálního rozvoje a koheze. Už téměř třicet let administruje největší zdroje evropských peněz pro rozvoj regionů: Integrovaný regionální operační program a programy evropské územní spolupráce, zodpovědnost má i za řadu národních dotačních programů, například Živel 1–4. Pobočky má ve všech krajských městech. Ročně také zkontroluje více než 30 000 veřejných zakázek – patří tak k nejrespektovanějším expertům v této oblasti v Česku. Centrum je inovátorem v efektivním použití umělé inteligence a expertním místem pro koncept Smart Cities. Více informací na </w:t>
      </w:r>
      <w:hyperlink r:id="rId6">
        <w:r w:rsidR="00745377" w:rsidRPr="00817472">
          <w:rPr>
            <w:rFonts w:ascii="Calibri" w:eastAsia="Calibri" w:hAnsi="Calibri" w:cs="Calibri"/>
            <w:color w:val="1155CC"/>
            <w:u w:val="single"/>
          </w:rPr>
          <w:t>crr.gov.cz</w:t>
        </w:r>
      </w:hyperlink>
      <w:r w:rsidRPr="00817472">
        <w:rPr>
          <w:rFonts w:ascii="Calibri" w:eastAsia="Calibri" w:hAnsi="Calibri" w:cs="Calibri"/>
        </w:rPr>
        <w:t>.</w:t>
      </w:r>
    </w:p>
    <w:sectPr w:rsidR="0074537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8C09A09-E697-0848-827A-617113EC7437}"/>
    <w:embedBold r:id="rId2" w:fontKey="{0AA88A9A-3908-E44D-9DCF-3A9B2AE9494A}"/>
    <w:embedItalic r:id="rId3" w:fontKey="{B07490A0-B966-6D4C-8E5A-ADC329331F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F48B428-BEDC-4949-AFE4-F20C28506006}"/>
    <w:embedBold r:id="rId5" w:fontKey="{7922B598-DAE7-B143-9318-A9A6E73357E5}"/>
  </w:font>
  <w:font w:name="Lucida Grande CE">
    <w:panose1 w:val="020B0600040502020204"/>
    <w:charset w:val="58"/>
    <w:family w:val="auto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99BC7D24-3E91-2F44-88EF-1CC1C6006A23}"/>
    <w:embedBold r:id="rId8" w:fontKey="{7EAC449F-1401-754F-AD06-4731A2AF885D}"/>
    <w:embedItalic r:id="rId9" w:fontKey="{F9B65220-5AB9-F540-BE85-25714A4829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5B23FBA-DDE8-B94F-802B-25B7F84D9F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5377"/>
    <w:rsid w:val="00050752"/>
    <w:rsid w:val="001E5CD4"/>
    <w:rsid w:val="00207A2D"/>
    <w:rsid w:val="00353EC1"/>
    <w:rsid w:val="005C30C5"/>
    <w:rsid w:val="006F7DB8"/>
    <w:rsid w:val="00745377"/>
    <w:rsid w:val="00747EEC"/>
    <w:rsid w:val="007A2EED"/>
    <w:rsid w:val="007B3DD7"/>
    <w:rsid w:val="007D3992"/>
    <w:rsid w:val="007E7481"/>
    <w:rsid w:val="00817472"/>
    <w:rsid w:val="00BF1B12"/>
    <w:rsid w:val="00E5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CF55F9"/>
  <w15:docId w15:val="{6201B9D6-1BD2-184C-8D0A-37019566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817472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17472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1E5CD4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1E5C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E5CD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E5CD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E5C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E5CD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1B12"/>
    <w:pPr>
      <w:spacing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1B12"/>
    <w:rPr>
      <w:rFonts w:ascii="Lucida Grande CE" w:hAnsi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crr.gov.cz/" TargetMode="External"/><Relationship Id="rId5" Type="http://schemas.openxmlformats.org/officeDocument/2006/relationships/hyperlink" Target="mailto:Marketa.reedova@crr.gov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WsyvEHoZA2tF2/Q5gdoSm/2ZQ==">CgMxLjAyDmgubGs2OW9nbzF2cGxsOAByITE2Uldqdlp6dkNBcS1Sb2N5NGdRN0lfaFdUanJUbmFIWA==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381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Johová Lucie</cp:lastModifiedBy>
  <cp:revision>3</cp:revision>
  <dcterms:created xsi:type="dcterms:W3CDTF">2025-11-12T15:38:00Z</dcterms:created>
  <dcterms:modified xsi:type="dcterms:W3CDTF">2025-11-12T17:09:00Z</dcterms:modified>
</cp:coreProperties>
</file>