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F52E8" w:rsidRDefault="00000000">
      <w:pPr>
        <w:jc w:val="both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Evropské miliardy proměňují region: Od udržitelné dopravy po cirkulární</w:t>
      </w:r>
    </w:p>
    <w:p w14:paraId="00000002" w14:textId="77777777" w:rsidR="005F52E8" w:rsidRDefault="00000000">
      <w:pPr>
        <w:jc w:val="both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ekonomiku</w:t>
      </w:r>
    </w:p>
    <w:p w14:paraId="00000003" w14:textId="77777777" w:rsidR="005F52E8" w:rsidRDefault="005F52E8">
      <w:pPr>
        <w:jc w:val="both"/>
        <w:rPr>
          <w:rFonts w:ascii="Calibri" w:eastAsia="Calibri" w:hAnsi="Calibri" w:cs="Calibri"/>
          <w:b/>
          <w:bCs/>
          <w:sz w:val="28"/>
          <w:szCs w:val="28"/>
        </w:rPr>
      </w:pPr>
    </w:p>
    <w:p w14:paraId="00000004" w14:textId="77777777" w:rsidR="005F52E8" w:rsidRDefault="00000000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Hradec Králové, 12.11. – </w:t>
      </w:r>
      <w:r>
        <w:rPr>
          <w:rFonts w:ascii="Calibri" w:eastAsia="Calibri" w:hAnsi="Calibri" w:cs="Calibri"/>
          <w:b/>
          <w:bCs/>
          <w:sz w:val="24"/>
          <w:szCs w:val="24"/>
        </w:rPr>
        <w:t>Královehradecký kraj sází na udržitelnost a kvalitu života. Potvrdila to i konference Efektivní a udržitelný rozvoj obcí a měst, která se uskutečnila v Hradci Králové pod záštitou Centra pro regionální rozvoj. Mezi hlavní body, které představily Michaela Brožová a Gabriela Chybová z Centra, patřila podpora udržitelné mobility a zkvalitňování veřejných prostranství. IROP už v minulém programovém období podpořil v mobilitě projekty za 15,9 miliardy Kč, podpora zelenomodré infrastruktury je naopak novým tématem.</w:t>
      </w:r>
    </w:p>
    <w:p w14:paraId="00000005" w14:textId="77777777" w:rsidR="005F52E8" w:rsidRDefault="005F52E8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2B403E42" w14:textId="1FF0C908" w:rsidR="00282547" w:rsidRDefault="00282547">
      <w:pPr>
        <w:jc w:val="both"/>
        <w:rPr>
          <w:rFonts w:ascii="Calibri" w:eastAsia="Calibri" w:hAnsi="Calibri" w:cs="Calibri"/>
          <w:sz w:val="24"/>
          <w:szCs w:val="24"/>
          <w:highlight w:val="yellow"/>
        </w:rPr>
      </w:pPr>
      <w:r w:rsidRPr="00282547">
        <w:rPr>
          <w:rFonts w:ascii="Calibri" w:eastAsia="Calibri" w:hAnsi="Calibri" w:cs="Calibri"/>
          <w:i/>
          <w:iCs/>
          <w:sz w:val="24"/>
          <w:szCs w:val="24"/>
          <w:highlight w:val="green"/>
        </w:rPr>
        <w:t xml:space="preserve">„Podařilo se nám připravit pestrý a </w:t>
      </w:r>
      <w:r w:rsidRPr="00282547">
        <w:rPr>
          <w:rFonts w:ascii="Calibri" w:eastAsia="Calibri" w:hAnsi="Calibri" w:cs="Calibri"/>
          <w:i/>
          <w:iCs/>
          <w:sz w:val="24"/>
          <w:szCs w:val="24"/>
          <w:highlight w:val="green"/>
        </w:rPr>
        <w:t>zajímavý</w:t>
      </w:r>
      <w:r w:rsidRPr="00282547">
        <w:rPr>
          <w:rFonts w:ascii="Calibri" w:eastAsia="Calibri" w:hAnsi="Calibri" w:cs="Calibri"/>
          <w:i/>
          <w:iCs/>
          <w:sz w:val="24"/>
          <w:szCs w:val="24"/>
          <w:highlight w:val="green"/>
        </w:rPr>
        <w:t xml:space="preserve"> program, který přednášející obohatili inspirativními příklady projektů </w:t>
      </w:r>
      <w:r>
        <w:rPr>
          <w:rFonts w:ascii="Calibri" w:eastAsia="Calibri" w:hAnsi="Calibri" w:cs="Calibri"/>
          <w:i/>
          <w:iCs/>
          <w:sz w:val="24"/>
          <w:szCs w:val="24"/>
          <w:highlight w:val="green"/>
        </w:rPr>
        <w:t xml:space="preserve">nejen </w:t>
      </w:r>
      <w:r w:rsidRPr="00282547">
        <w:rPr>
          <w:rFonts w:ascii="Calibri" w:eastAsia="Calibri" w:hAnsi="Calibri" w:cs="Calibri"/>
          <w:i/>
          <w:iCs/>
          <w:sz w:val="24"/>
          <w:szCs w:val="24"/>
          <w:highlight w:val="green"/>
        </w:rPr>
        <w:t>z Královéhradeckého kraje. Tyto projekty názorně ukazují, jak se region rozvíjí směrem k udržitelné ekonomice a novým zeleným tématům. Integrovaný regionální operační program (IROP) hraje v podpoře těchto chytrých investic klíčovou roli,“</w:t>
      </w:r>
      <w:r w:rsidRPr="00282547">
        <w:rPr>
          <w:rFonts w:ascii="Calibri" w:eastAsia="Calibri" w:hAnsi="Calibri" w:cs="Calibri"/>
          <w:sz w:val="24"/>
          <w:szCs w:val="24"/>
          <w:highlight w:val="green"/>
        </w:rPr>
        <w:t xml:space="preserve"> uvedl Jakub Řezníček, ředitel Centra pro regionální rozvoj v Hradci Králové.</w:t>
      </w:r>
    </w:p>
    <w:p w14:paraId="00000007" w14:textId="77777777" w:rsidR="005F52E8" w:rsidRDefault="005F52E8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00000008" w14:textId="77777777" w:rsidR="005F52E8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Směřování investic do udržitelné dopravy probíhá v rámci IROP v souladu s principem tzv.</w:t>
      </w:r>
    </w:p>
    <w:p w14:paraId="00000009" w14:textId="77777777" w:rsidR="005F52E8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obrácené pyramidy mobility, která dává přednost chůzi, cyklistice a veřejné dopravě. Města</w:t>
      </w:r>
    </w:p>
    <w:p w14:paraId="0000000A" w14:textId="77777777" w:rsidR="005F52E8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ale lákají obyvatele i zpět do veřejného prostoru, který může být mnohem příjemnějším</w:t>
      </w:r>
    </w:p>
    <w:p w14:paraId="0000000B" w14:textId="77777777" w:rsidR="005F52E8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místem. Například Město Jičín buduje v rámci Odpočinkové zóny Cidlina s celkovými</w:t>
      </w:r>
    </w:p>
    <w:p w14:paraId="0000000C" w14:textId="77777777" w:rsidR="005F52E8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způsobilými výdaji přes 66 milionu Kč unikátní park, kde nebudou chybět moderní hřiště či</w:t>
      </w:r>
    </w:p>
    <w:p w14:paraId="0000000D" w14:textId="77777777" w:rsidR="005F52E8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dokonce sáňkovací kopec, projekt má také za cíl zpřístupnit lidem i samotnou řeku Cidlinu, a</w:t>
      </w:r>
    </w:p>
    <w:p w14:paraId="0000000E" w14:textId="77777777" w:rsidR="005F52E8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to prostřednictvím úpravy břehu či doplněním lávek a pobytových moly. Dalším zajímavým</w:t>
      </w:r>
    </w:p>
    <w:p w14:paraId="0000000F" w14:textId="77777777" w:rsidR="005F52E8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projektem je Zelenomodré centrum Jaroměře, který má v IROP vyčleněno necelých 70</w:t>
      </w:r>
    </w:p>
    <w:p w14:paraId="00000010" w14:textId="77777777" w:rsidR="005F52E8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milionů Kč, kde probíhají ještě přípravné práce, ale projekt již získal titul Urbanistický projekt</w:t>
      </w:r>
    </w:p>
    <w:p w14:paraId="00000011" w14:textId="77777777" w:rsidR="005F52E8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roku 2025. Projekt řeší především hospodaření se srážkovou vodou a ochlazení města, čímž</w:t>
      </w:r>
    </w:p>
    <w:p w14:paraId="00000012" w14:textId="77777777" w:rsidR="005F52E8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ukazuje cestu moderní adaptace na změnu klimatu.</w:t>
      </w:r>
    </w:p>
    <w:p w14:paraId="00000013" w14:textId="77777777" w:rsidR="005F52E8" w:rsidRDefault="005F52E8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00000014" w14:textId="77777777" w:rsidR="005F52E8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Martina Fišerová z Řídicího orgánu IROP (MMR) mluvila o tom, jak se Česko připravuje na</w:t>
      </w:r>
    </w:p>
    <w:p w14:paraId="00000015" w14:textId="77777777" w:rsidR="005F52E8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programové období EU fondů 2028–2034, které bude klást větší důraz na odolnost i obranu.</w:t>
      </w:r>
    </w:p>
    <w:p w14:paraId="00000016" w14:textId="77777777" w:rsidR="005F52E8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Hlavním národním tématem bude určitě potřeba investic v dostupném bydlení či zajištění</w:t>
      </w:r>
    </w:p>
    <w:p w14:paraId="00000017" w14:textId="77777777" w:rsidR="005F52E8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odpovídající infrastruktury pro stárnoucí obyvatelstvo.</w:t>
      </w:r>
    </w:p>
    <w:p w14:paraId="00000018" w14:textId="77777777" w:rsidR="005F52E8" w:rsidRDefault="005F52E8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00000019" w14:textId="77777777" w:rsidR="005F52E8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Velký rozvoj probíhá díky evropské podpoře i v oblasti cirkulární ekonomiky. Hradecko-</w:t>
      </w:r>
    </w:p>
    <w:p w14:paraId="0000001A" w14:textId="77777777" w:rsidR="005F52E8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pardubická aglomerace chystá projekt Centrum komplexního využití odpadu (CEKVO), které</w:t>
      </w:r>
    </w:p>
    <w:p w14:paraId="0000001B" w14:textId="77777777" w:rsidR="005F52E8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zahrnuje Separační dvůr Chrudim (48 mil. Kč z fondů EU) a moderní třídicí linku (přes 57 mil.</w:t>
      </w:r>
    </w:p>
    <w:p w14:paraId="0000001C" w14:textId="77777777" w:rsidR="005F52E8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Kč). Ambicí je proměnit odpad v nové suroviny – například pomocí inovativních technologií</w:t>
      </w:r>
    </w:p>
    <w:p w14:paraId="0000001D" w14:textId="77777777" w:rsidR="005F52E8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na výrobu dlažby ze skla a plastů či stavebních desek a dalších využitelných materiálů. Tato</w:t>
      </w:r>
    </w:p>
    <w:p w14:paraId="0000001E" w14:textId="77777777" w:rsidR="005F52E8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integrovaná řešení aglomerace prezentoval Filip Hoffman z ITI Hradecko-pardubické</w:t>
      </w:r>
    </w:p>
    <w:p w14:paraId="0000001F" w14:textId="77777777" w:rsidR="005F52E8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aglomerace.</w:t>
      </w:r>
    </w:p>
    <w:p w14:paraId="00000020" w14:textId="77777777" w:rsidR="005F52E8" w:rsidRDefault="005F52E8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00000021" w14:textId="77777777" w:rsidR="005F52E8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Královéhradecký kraj myslí také na lokální produkci značkou To nejlepší z Královéhradeckého</w:t>
      </w:r>
    </w:p>
    <w:p w14:paraId="00000022" w14:textId="77777777" w:rsidR="005F52E8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kraje. Zastřešuje držitele certifikátu „regionální produkt“ a umožňuje lokálním farmářům a</w:t>
      </w:r>
    </w:p>
    <w:p w14:paraId="00000023" w14:textId="77777777" w:rsidR="005F52E8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výrobcům prezentovat své produkty v rámci marketingových aktivit a přes objednávkový</w:t>
      </w:r>
    </w:p>
    <w:p w14:paraId="00000024" w14:textId="77777777" w:rsidR="005F52E8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portál Královéhradecké tržiště. O podpoře lokální udržitelné ekonomiky hovořila Ivana</w:t>
      </w:r>
    </w:p>
    <w:p w14:paraId="00000025" w14:textId="77777777" w:rsidR="005F52E8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Kudrnáčová z Krajského úřadu KHK.</w:t>
      </w:r>
    </w:p>
    <w:p w14:paraId="00000026" w14:textId="77777777" w:rsidR="005F52E8" w:rsidRDefault="005F52E8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00000027" w14:textId="77777777" w:rsidR="005F52E8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Význam a dopad podpory i malých projektů ve své prezentaci na názorných příkladech</w:t>
      </w:r>
    </w:p>
    <w:p w14:paraId="00000028" w14:textId="77777777" w:rsidR="005F52E8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shrnula Alena Klacková z MAS Brána do Českého ráje. IROP na podporu projektů</w:t>
      </w:r>
    </w:p>
    <w:p w14:paraId="00000029" w14:textId="77777777" w:rsidR="005F52E8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podpořených přes strategie místních akčních skupin vyčlenil asi 8 mld. Kč.</w:t>
      </w:r>
    </w:p>
    <w:p w14:paraId="0000002A" w14:textId="77777777" w:rsidR="005F52E8" w:rsidRDefault="005F52E8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0000002B" w14:textId="77777777" w:rsidR="005F52E8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Jak moderně zklidnit dopravu a vrátit život a sociální vazby do městského prostoru ukázal</w:t>
      </w:r>
    </w:p>
    <w:p w14:paraId="0000002C" w14:textId="77777777" w:rsidR="005F52E8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Antonín Suk z pardubického magistrátu, kde chystají projekty na oživení veřejného prostoru.</w:t>
      </w:r>
    </w:p>
    <w:p w14:paraId="0000002D" w14:textId="77777777" w:rsidR="005F52E8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Inspirace pro řadu takových projektů přichází ze zahraničí – například z Kluže (Rumunsko),</w:t>
      </w:r>
    </w:p>
    <w:p w14:paraId="0000002E" w14:textId="77777777" w:rsidR="005F52E8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kde cestující mohou získat jízdenku zdarma, když udělají 20 dřepů, což ve finále podporuje</w:t>
      </w:r>
    </w:p>
    <w:p w14:paraId="0000002F" w14:textId="77777777" w:rsidR="005F52E8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pohyb a současně použití hromadné dopravy.</w:t>
      </w:r>
    </w:p>
    <w:p w14:paraId="00000030" w14:textId="77777777" w:rsidR="005F52E8" w:rsidRDefault="005F52E8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00000031" w14:textId="770041A9" w:rsidR="005F52E8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Zároveň v oblasti energetiky organizace CIRI pilotně ověřuje tzv. Skupiny sdílení elektřiny (SSE) u krajských organizací, čímž připravuje region na komunitní energetiku a citelné snižování nákladů.</w:t>
      </w:r>
      <w:r w:rsidR="00282547">
        <w:rPr>
          <w:rFonts w:ascii="Calibri" w:eastAsia="Calibri" w:hAnsi="Calibri" w:cs="Calibri"/>
          <w:sz w:val="24"/>
          <w:szCs w:val="24"/>
        </w:rPr>
        <w:t xml:space="preserve"> </w:t>
      </w:r>
      <w:r w:rsidR="00282547" w:rsidRPr="00282547">
        <w:rPr>
          <w:rFonts w:ascii="Calibri" w:eastAsia="Calibri" w:hAnsi="Calibri" w:cs="Calibri"/>
          <w:sz w:val="24"/>
          <w:szCs w:val="24"/>
          <w:highlight w:val="green"/>
        </w:rPr>
        <w:t>„</w:t>
      </w:r>
      <w:r w:rsidR="00282547" w:rsidRPr="00282547">
        <w:rPr>
          <w:rFonts w:ascii="Calibri" w:eastAsia="Calibri" w:hAnsi="Calibri" w:cs="Calibri"/>
          <w:i/>
          <w:iCs/>
          <w:sz w:val="24"/>
          <w:szCs w:val="24"/>
          <w:highlight w:val="green"/>
        </w:rPr>
        <w:t>Komunitní energetika je pro kraj cestou k citelným úsporám a alespoň částečné energetické soběstačnosti. Pilotní ověřování Skupin sdílení elektřiny v krajských organizacích je prvním krokem, jak v praxi připravit region na novou éru efektivního hospodaření s</w:t>
      </w:r>
      <w:r w:rsidR="00282547">
        <w:rPr>
          <w:rFonts w:ascii="Calibri" w:eastAsia="Calibri" w:hAnsi="Calibri" w:cs="Calibri"/>
          <w:i/>
          <w:iCs/>
          <w:sz w:val="24"/>
          <w:szCs w:val="24"/>
          <w:highlight w:val="green"/>
        </w:rPr>
        <w:t> </w:t>
      </w:r>
      <w:r w:rsidR="00282547" w:rsidRPr="00282547">
        <w:rPr>
          <w:rFonts w:ascii="Calibri" w:eastAsia="Calibri" w:hAnsi="Calibri" w:cs="Calibri"/>
          <w:i/>
          <w:iCs/>
          <w:sz w:val="24"/>
          <w:szCs w:val="24"/>
          <w:highlight w:val="green"/>
        </w:rPr>
        <w:t>energiemi</w:t>
      </w:r>
      <w:r w:rsidR="00282547">
        <w:rPr>
          <w:rFonts w:ascii="Calibri" w:eastAsia="Calibri" w:hAnsi="Calibri" w:cs="Calibri"/>
          <w:i/>
          <w:iCs/>
          <w:sz w:val="24"/>
          <w:szCs w:val="24"/>
        </w:rPr>
        <w:t xml:space="preserve">,“ </w:t>
      </w:r>
      <w:r>
        <w:rPr>
          <w:rFonts w:ascii="Calibri" w:eastAsia="Calibri" w:hAnsi="Calibri" w:cs="Calibri"/>
          <w:sz w:val="24"/>
          <w:szCs w:val="24"/>
        </w:rPr>
        <w:t>dodává Lenka Bacovská z CIRI HK.</w:t>
      </w:r>
    </w:p>
    <w:p w14:paraId="00000032" w14:textId="77777777" w:rsidR="005F52E8" w:rsidRDefault="005F52E8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00000033" w14:textId="77777777" w:rsidR="005F52E8" w:rsidRDefault="005F52E8">
      <w:pPr>
        <w:jc w:val="both"/>
        <w:rPr>
          <w:rFonts w:ascii="Calibri" w:eastAsia="Calibri" w:hAnsi="Calibri" w:cs="Calibri"/>
          <w:sz w:val="24"/>
          <w:szCs w:val="24"/>
        </w:rPr>
      </w:pPr>
    </w:p>
    <w:sectPr w:rsidR="005F52E8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3D0C7A7-69F6-4CA7-9AEB-D2D993BF791F}"/>
    <w:embedBold r:id="rId2" w:fontKey="{4AC1961E-E4A1-436F-8237-56B06AA31F1F}"/>
    <w:embedItalic r:id="rId3" w:fontKey="{138A3F17-DA47-42A3-A498-3981C6C85A5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E3D5BF3E-951D-4236-B013-D03D4BDDA7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52E8"/>
    <w:rsid w:val="00062375"/>
    <w:rsid w:val="00282547"/>
    <w:rsid w:val="00341F39"/>
    <w:rsid w:val="00381D1C"/>
    <w:rsid w:val="00580895"/>
    <w:rsid w:val="005F52E8"/>
    <w:rsid w:val="008E4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9CCE7"/>
  <w15:docId w15:val="{248201AF-5938-4A79-B39F-56D3C1F62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8891E820C95B48BF7F3C21C8E0B1A4" ma:contentTypeVersion="13" ma:contentTypeDescription="Create a new document." ma:contentTypeScope="" ma:versionID="2774ae56944c26581018745c43db910b">
  <xsd:schema xmlns:xsd="http://www.w3.org/2001/XMLSchema" xmlns:xs="http://www.w3.org/2001/XMLSchema" xmlns:p="http://schemas.microsoft.com/office/2006/metadata/properties" xmlns:ns3="cff66ef2-b199-45e6-b6e5-abad130e1571" xmlns:ns4="51c29b7e-39d8-4d67-a1bb-b69f011267b5" targetNamespace="http://schemas.microsoft.com/office/2006/metadata/properties" ma:root="true" ma:fieldsID="7f5c81988769a3343bd2f93e9fbc2c2d" ns3:_="" ns4:_="">
    <xsd:import namespace="cff66ef2-b199-45e6-b6e5-abad130e1571"/>
    <xsd:import namespace="51c29b7e-39d8-4d67-a1bb-b69f011267b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3:MediaServiceObjectDetectorVersion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f66ef2-b199-45e6-b6e5-abad130e15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c29b7e-39d8-4d67-a1bb-b69f011267b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ff66ef2-b199-45e6-b6e5-abad130e1571" xsi:nil="true"/>
  </documentManagement>
</p:properties>
</file>

<file path=customXml/itemProps1.xml><?xml version="1.0" encoding="utf-8"?>
<ds:datastoreItem xmlns:ds="http://schemas.openxmlformats.org/officeDocument/2006/customXml" ds:itemID="{4460599E-64E2-4802-9C3D-26A68F1CEC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f66ef2-b199-45e6-b6e5-abad130e1571"/>
    <ds:schemaRef ds:uri="51c29b7e-39d8-4d67-a1bb-b69f011267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067FCD-9FF3-4D48-8541-7697D0D23F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77F98D-52F5-4B96-BB7C-509748121FC6}">
  <ds:schemaRefs>
    <ds:schemaRef ds:uri="http://schemas.microsoft.com/office/2006/metadata/properties"/>
    <ds:schemaRef ds:uri="http://schemas.microsoft.com/office/infopath/2007/PartnerControls"/>
    <ds:schemaRef ds:uri="cff66ef2-b199-45e6-b6e5-abad130e15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638</Words>
  <Characters>3767</Characters>
  <Application>Microsoft Office Word</Application>
  <DocSecurity>0</DocSecurity>
  <Lines>31</Lines>
  <Paragraphs>8</Paragraphs>
  <ScaleCrop>false</ScaleCrop>
  <Company>Centrum pro regionalni rozvoj</Company>
  <LinksUpToDate>false</LinksUpToDate>
  <CharactersWithSpaces>4397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Řezníček Jakub</dc:creator>
  <cp:lastModifiedBy>Řezníček Jakub</cp:lastModifiedBy>
  <cp:revision>3</cp:revision>
  <dcterms:created xsi:type="dcterms:W3CDTF">2025-11-18T10:39:00Z</dcterms:created>
  <dcterms:modified xsi:type="dcterms:W3CDTF">2025-11-18T10:43:00Z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0x010100428891E820C95B48BF7F3C21C8E0B1A4</vt:lpwstr>
  </property>
</Properties>
</file>